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 w:themeColor="accent3" w:themeTint="66"/>
  <w:body>
    <w:p w:rsidR="000A1CDD" w:rsidRDefault="00DF5884">
      <w:pPr>
        <w:ind w:firstLineChars="200"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光学工程学位点建设年度报告（</w:t>
      </w:r>
      <w:r>
        <w:rPr>
          <w:rFonts w:hint="eastAsia"/>
          <w:b/>
          <w:sz w:val="32"/>
        </w:rPr>
        <w:t>2</w:t>
      </w:r>
      <w:r>
        <w:rPr>
          <w:b/>
          <w:sz w:val="32"/>
        </w:rPr>
        <w:t>0</w:t>
      </w:r>
      <w:r>
        <w:rPr>
          <w:b/>
          <w:sz w:val="32"/>
        </w:rPr>
        <w:t>19</w:t>
      </w:r>
      <w:r>
        <w:rPr>
          <w:rFonts w:hint="eastAsia"/>
          <w:b/>
          <w:sz w:val="32"/>
        </w:rPr>
        <w:t>）</w:t>
      </w:r>
    </w:p>
    <w:p w:rsidR="000A1CDD" w:rsidRDefault="000A1CDD">
      <w:pPr>
        <w:ind w:firstLineChars="200" w:firstLine="562"/>
        <w:rPr>
          <w:b/>
          <w:sz w:val="28"/>
        </w:rPr>
      </w:pP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一、总体概况</w:t>
      </w:r>
    </w:p>
    <w:p w:rsidR="000A1CDD" w:rsidRDefault="00DF5884">
      <w:pPr>
        <w:pStyle w:val="1"/>
        <w:adjustRightInd w:val="0"/>
        <w:snapToGrid w:val="0"/>
        <w:spacing w:line="360" w:lineRule="auto"/>
        <w:ind w:firstLine="480"/>
        <w:jc w:val="both"/>
      </w:pPr>
      <w:r>
        <w:rPr>
          <w:rFonts w:asciiTheme="minorHAnsi" w:eastAsiaTheme="minorEastAsia" w:hAnsiTheme="minorHAnsi" w:cstheme="minorBidi" w:hint="eastAsia"/>
          <w:kern w:val="2"/>
        </w:rPr>
        <w:t>华南农业大学光学工程学科始建于</w:t>
      </w:r>
      <w:r>
        <w:rPr>
          <w:rFonts w:asciiTheme="minorHAnsi" w:eastAsiaTheme="minorEastAsia" w:hAnsiTheme="minorHAnsi" w:cstheme="minorBidi"/>
          <w:kern w:val="2"/>
        </w:rPr>
        <w:t>2017</w:t>
      </w:r>
      <w:r>
        <w:rPr>
          <w:rFonts w:asciiTheme="minorHAnsi" w:eastAsiaTheme="minorEastAsia" w:hAnsiTheme="minorHAnsi" w:cstheme="minorBidi" w:hint="eastAsia"/>
          <w:kern w:val="2"/>
        </w:rPr>
        <w:t>年，依托电子工程学院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>
        <w:rPr>
          <w:rFonts w:asciiTheme="minorHAnsi" w:eastAsiaTheme="minorEastAsia" w:hAnsiTheme="minorHAnsi" w:cstheme="minorBidi" w:hint="eastAsia"/>
          <w:kern w:val="2"/>
        </w:rPr>
        <w:t>以及</w:t>
      </w:r>
      <w:r>
        <w:rPr>
          <w:rFonts w:asciiTheme="minorHAnsi" w:eastAsiaTheme="minorEastAsia" w:hAnsiTheme="minorHAnsi" w:cstheme="minorBidi" w:hint="eastAsia"/>
          <w:kern w:val="2"/>
        </w:rPr>
        <w:t>“国家精准农业航空施药技术国际联合研究中心”、广东省智慧农业工程技术中心、“广东省农情信息监测工程技术研究中心”等国家级和省部级平台，光学工程学科建设取得了丰硕的成果。</w:t>
      </w:r>
      <w:r>
        <w:rPr>
          <w:rFonts w:asciiTheme="minorHAnsi" w:eastAsiaTheme="minorEastAsia" w:hAnsiTheme="minorHAnsi" w:cstheme="minorBidi" w:hint="eastAsia"/>
          <w:kern w:val="2"/>
        </w:rPr>
        <w:t>光学工程包括</w:t>
      </w:r>
      <w:r>
        <w:rPr>
          <w:rFonts w:asciiTheme="minorHAnsi" w:eastAsiaTheme="minorEastAsia" w:hAnsiTheme="minorHAnsi" w:cstheme="minorBidi" w:hint="eastAsia"/>
          <w:kern w:val="2"/>
        </w:rPr>
        <w:t>纳米光学与光电子器件、光电成像技术及应用、光电信息智能处理与系统等特色学科方向。学科共有专业教师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 w:hint="eastAsia"/>
          <w:kern w:val="2"/>
        </w:rPr>
        <w:t>6</w:t>
      </w:r>
      <w:r>
        <w:rPr>
          <w:rFonts w:asciiTheme="minorHAnsi" w:eastAsiaTheme="minorEastAsia" w:hAnsiTheme="minorHAnsi" w:cstheme="minorBidi"/>
          <w:kern w:val="2"/>
        </w:rPr>
        <w:t>人，其中教授</w:t>
      </w:r>
      <w:r>
        <w:rPr>
          <w:rFonts w:asciiTheme="minorHAnsi" w:eastAsiaTheme="minorEastAsia" w:hAnsiTheme="minorHAnsi" w:cstheme="minorBidi" w:hint="eastAsia"/>
          <w:kern w:val="2"/>
        </w:rPr>
        <w:t>3</w:t>
      </w:r>
      <w:r>
        <w:rPr>
          <w:rFonts w:asciiTheme="minorHAnsi" w:eastAsiaTheme="minorEastAsia" w:hAnsiTheme="minorHAnsi" w:cstheme="minorBidi"/>
          <w:kern w:val="2"/>
        </w:rPr>
        <w:t>名、副教授</w:t>
      </w:r>
      <w:r>
        <w:rPr>
          <w:rFonts w:asciiTheme="minorHAnsi" w:eastAsiaTheme="minorEastAsia" w:hAnsiTheme="minorHAnsi" w:cstheme="minorBidi" w:hint="eastAsia"/>
          <w:kern w:val="2"/>
        </w:rPr>
        <w:t>9</w:t>
      </w:r>
      <w:r>
        <w:rPr>
          <w:rFonts w:asciiTheme="minorHAnsi" w:eastAsiaTheme="minorEastAsia" w:hAnsiTheme="minorHAnsi" w:cstheme="minorBidi"/>
          <w:kern w:val="2"/>
        </w:rPr>
        <w:t>名、</w:t>
      </w:r>
      <w:r>
        <w:rPr>
          <w:rFonts w:asciiTheme="minorHAnsi" w:eastAsiaTheme="minorEastAsia" w:hAnsiTheme="minorHAnsi" w:cstheme="minorBidi" w:hint="eastAsia"/>
          <w:kern w:val="2"/>
        </w:rPr>
        <w:t>讲师</w:t>
      </w:r>
      <w:r>
        <w:rPr>
          <w:rFonts w:asciiTheme="minorHAnsi" w:eastAsiaTheme="minorEastAsia" w:hAnsiTheme="minorHAnsi" w:cstheme="minorBidi"/>
          <w:kern w:val="2"/>
        </w:rPr>
        <w:t>4</w:t>
      </w:r>
      <w:r>
        <w:rPr>
          <w:rFonts w:asciiTheme="minorHAnsi" w:eastAsiaTheme="minorEastAsia" w:hAnsiTheme="minorHAnsi" w:cstheme="minorBidi"/>
          <w:kern w:val="2"/>
        </w:rPr>
        <w:t>名，包括广东省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南粤优秀教师</w:t>
      </w:r>
      <w:r>
        <w:rPr>
          <w:rFonts w:asciiTheme="minorHAnsi" w:eastAsiaTheme="minorEastAsia" w:hAnsiTheme="minorHAnsi" w:cstheme="minorBidi"/>
          <w:kern w:val="2"/>
        </w:rPr>
        <w:t>”1</w:t>
      </w:r>
      <w:r>
        <w:rPr>
          <w:rFonts w:asciiTheme="minorHAnsi" w:eastAsiaTheme="minorEastAsia" w:hAnsiTheme="minorHAnsi" w:cstheme="minorBidi"/>
          <w:kern w:val="2"/>
        </w:rPr>
        <w:t>人、</w:t>
      </w:r>
      <w:r>
        <w:rPr>
          <w:rFonts w:asciiTheme="minorHAnsi" w:eastAsiaTheme="minorEastAsia" w:hAnsiTheme="minorHAnsi" w:cstheme="minorBidi"/>
          <w:kern w:val="2"/>
        </w:rPr>
        <w:t xml:space="preserve"> </w:t>
      </w:r>
      <w:r>
        <w:rPr>
          <w:rFonts w:asciiTheme="minorHAnsi" w:eastAsiaTheme="minorEastAsia" w:hAnsiTheme="minorHAnsi" w:cstheme="minorBidi"/>
          <w:kern w:val="2"/>
        </w:rPr>
        <w:t>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/>
          <w:kern w:val="2"/>
        </w:rPr>
        <w:t>千百十工程</w:t>
      </w:r>
      <w:r>
        <w:rPr>
          <w:rFonts w:asciiTheme="minorHAnsi" w:eastAsiaTheme="minorEastAsia" w:hAnsiTheme="minorHAnsi" w:cstheme="minorBidi"/>
          <w:kern w:val="2"/>
        </w:rPr>
        <w:t>”</w:t>
      </w:r>
      <w:r>
        <w:rPr>
          <w:rFonts w:asciiTheme="minorHAnsi" w:eastAsiaTheme="minorEastAsia" w:hAnsiTheme="minorHAnsi" w:cstheme="minorBidi"/>
          <w:kern w:val="2"/>
        </w:rPr>
        <w:t>培养对象</w:t>
      </w:r>
      <w:r>
        <w:rPr>
          <w:rFonts w:asciiTheme="minorHAnsi" w:eastAsiaTheme="minorEastAsia" w:hAnsiTheme="minorHAnsi" w:cstheme="minorBidi"/>
          <w:kern w:val="2"/>
        </w:rPr>
        <w:t>2</w:t>
      </w:r>
      <w:r>
        <w:rPr>
          <w:rFonts w:asciiTheme="minorHAnsi" w:eastAsiaTheme="minorEastAsia" w:hAnsiTheme="minorHAnsi" w:cstheme="minorBidi"/>
          <w:kern w:val="2"/>
        </w:rPr>
        <w:t>人、广东省</w:t>
      </w:r>
      <w:r>
        <w:rPr>
          <w:rFonts w:asciiTheme="minorHAnsi" w:eastAsiaTheme="minorEastAsia" w:hAnsiTheme="minorHAnsi" w:cstheme="minorBidi"/>
          <w:kern w:val="2"/>
        </w:rPr>
        <w:t>“</w:t>
      </w:r>
      <w:r>
        <w:rPr>
          <w:rFonts w:asciiTheme="minorHAnsi" w:eastAsiaTheme="minorEastAsia" w:hAnsiTheme="minorHAnsi" w:cstheme="minorBidi" w:hint="eastAsia"/>
          <w:kern w:val="2"/>
        </w:rPr>
        <w:t>自然科学</w:t>
      </w:r>
      <w:r>
        <w:rPr>
          <w:rFonts w:asciiTheme="minorHAnsi" w:eastAsiaTheme="minorEastAsia" w:hAnsiTheme="minorHAnsi" w:cstheme="minorBidi"/>
          <w:kern w:val="2"/>
        </w:rPr>
        <w:t>杰出青年基</w:t>
      </w:r>
      <w:r>
        <w:rPr>
          <w:rFonts w:asciiTheme="minorHAnsi" w:eastAsiaTheme="minorEastAsia" w:hAnsiTheme="minorHAnsi" w:cstheme="minorBidi" w:hint="eastAsia"/>
          <w:kern w:val="2"/>
        </w:rPr>
        <w:t>获得者</w:t>
      </w:r>
      <w:r>
        <w:rPr>
          <w:rFonts w:asciiTheme="minorHAnsi" w:eastAsiaTheme="minorEastAsia" w:hAnsiTheme="minorHAnsi" w:cstheme="minorBidi"/>
          <w:kern w:val="2"/>
        </w:rPr>
        <w:t>1</w:t>
      </w:r>
      <w:r>
        <w:rPr>
          <w:rFonts w:asciiTheme="minorHAnsi" w:eastAsiaTheme="minorEastAsia" w:hAnsiTheme="minorHAnsi" w:cstheme="minorBidi"/>
          <w:kern w:val="2"/>
        </w:rPr>
        <w:t>人</w:t>
      </w:r>
      <w:r>
        <w:rPr>
          <w:rFonts w:asciiTheme="minorHAnsi" w:eastAsiaTheme="minorEastAsia" w:hAnsiTheme="minorHAnsi" w:cstheme="minorBidi" w:hint="eastAsia"/>
          <w:kern w:val="2"/>
        </w:rPr>
        <w:t>，</w:t>
      </w:r>
      <w:r>
        <w:rPr>
          <w:rFonts w:hint="eastAsia"/>
        </w:rPr>
        <w:t>现有在聘博士生导师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>,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二、研究生党建和思想政治教育工作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加强党的政治建设，扎实开展党史学习教育。各学生党支部以线上线下的形式</w:t>
      </w:r>
      <w:r>
        <w:rPr>
          <w:rFonts w:hint="eastAsia"/>
          <w:sz w:val="24"/>
          <w:szCs w:val="24"/>
        </w:rPr>
        <w:t>开展</w:t>
      </w:r>
      <w:r>
        <w:rPr>
          <w:rFonts w:hint="eastAsia"/>
          <w:sz w:val="24"/>
          <w:szCs w:val="24"/>
        </w:rPr>
        <w:t>深入学习贯彻习近平新时代中国特色社会主义思想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学习贯彻党的十九届四中全会精神，</w:t>
      </w:r>
      <w:r>
        <w:rPr>
          <w:rFonts w:hint="eastAsia"/>
          <w:sz w:val="24"/>
          <w:szCs w:val="24"/>
        </w:rPr>
        <w:t>弘扬爱国奉献精神等</w:t>
      </w:r>
      <w:r>
        <w:rPr>
          <w:rFonts w:hint="eastAsia"/>
          <w:sz w:val="24"/>
          <w:szCs w:val="24"/>
        </w:rPr>
        <w:t>主题党日活动。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．落实“院领导进社区”制度。每学期学院班子和学科负责人深入学生社区，分别开展研究生座谈会，解决学生问题，落实党史学习教育“我为群众办实</w:t>
      </w:r>
      <w:bookmarkStart w:id="0" w:name="_GoBack"/>
      <w:bookmarkEnd w:id="0"/>
      <w:r>
        <w:rPr>
          <w:rFonts w:hint="eastAsia"/>
          <w:sz w:val="24"/>
          <w:szCs w:val="24"/>
        </w:rPr>
        <w:t>事”活动。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．加强团员青年学习教育，学习习近平总书记</w:t>
      </w:r>
      <w:r>
        <w:rPr>
          <w:rFonts w:hint="eastAsia"/>
          <w:sz w:val="24"/>
          <w:szCs w:val="24"/>
        </w:rPr>
        <w:t>十九届</w:t>
      </w: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中全会上的重要讲话精神</w:t>
      </w:r>
      <w:r>
        <w:rPr>
          <w:rFonts w:hint="eastAsia"/>
          <w:sz w:val="24"/>
          <w:szCs w:val="24"/>
        </w:rPr>
        <w:t>，团委工作主抓“青年大学习”，强化团员青年学习考核制度</w:t>
      </w:r>
      <w:r>
        <w:rPr>
          <w:rFonts w:hint="eastAsia"/>
          <w:sz w:val="24"/>
          <w:szCs w:val="24"/>
        </w:rPr>
        <w:t>，鼓励学生积极参学</w:t>
      </w:r>
      <w:r>
        <w:rPr>
          <w:rFonts w:hint="eastAsia"/>
          <w:sz w:val="24"/>
          <w:szCs w:val="24"/>
        </w:rPr>
        <w:t>。</w:t>
      </w: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三、研究生培养相关制度及执行情况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学科认真贯彻落实研究生培养环节具体标准及考核要求，参照学校相关文件及时开展研究生开题报告、中期考核、文献阅读、学术交流等质量保障制度，加强研究生的过程培养规范，提升研究生培养质量，支持研究生赴境外参加学术交流活动</w:t>
      </w:r>
      <w:r>
        <w:rPr>
          <w:rFonts w:hint="eastAsia"/>
          <w:sz w:val="24"/>
          <w:szCs w:val="24"/>
        </w:rPr>
        <w:t>。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、成立了师德专题教育领导小组，以定期组织专题集中学习、党员组织生活、师德教育讲座等形式，将师德专题教育与教师思政工作、业务能力建设等相结合。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、本学科利用导师培训、单周学习、党建活动等多种形式，发挥导师在研究生思政教育中“第一责任人”，不定期地组织导师参加工作交流、师生座谈会等活动，强化导师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“第一责任人”的主体意识，倡导良好的导学关系。</w:t>
      </w: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四、研究生教育改革</w:t>
      </w:r>
    </w:p>
    <w:p w:rsidR="000A1CDD" w:rsidRDefault="00DF5884">
      <w:pPr>
        <w:pStyle w:val="1"/>
        <w:adjustRightInd w:val="0"/>
        <w:snapToGrid w:val="0"/>
        <w:spacing w:line="360" w:lineRule="auto"/>
        <w:ind w:firstLine="48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Cs w:val="21"/>
        </w:rPr>
        <w:t>学位点</w:t>
      </w:r>
      <w:r>
        <w:rPr>
          <w:rFonts w:hint="eastAsia"/>
          <w:color w:val="000000"/>
          <w:szCs w:val="21"/>
        </w:rPr>
        <w:t>根据国务院学位委员会《学术学位研究生核心课程指南》修订了光学工程学位点人才培养方案，</w:t>
      </w:r>
      <w:r>
        <w:rPr>
          <w:rFonts w:hint="eastAsia"/>
          <w:color w:val="000000"/>
          <w:szCs w:val="21"/>
        </w:rPr>
        <w:t>优化教学内容，着重培养从事光学工程、机器视觉、光电信息智能处理等领域应用创新型人才</w:t>
      </w:r>
      <w:r>
        <w:rPr>
          <w:rFonts w:cs="Times New Roman" w:hint="eastAsia"/>
          <w:color w:val="000000"/>
        </w:rPr>
        <w:t>，构建</w:t>
      </w:r>
      <w:r>
        <w:rPr>
          <w:rFonts w:cs="Times New Roman"/>
          <w:color w:val="000000"/>
        </w:rPr>
        <w:t xml:space="preserve"> “</w:t>
      </w:r>
      <w:r>
        <w:rPr>
          <w:rFonts w:cs="Times New Roman"/>
          <w:color w:val="000000"/>
        </w:rPr>
        <w:t>光电智农</w:t>
      </w:r>
      <w:r>
        <w:rPr>
          <w:rFonts w:cs="Times New Roman"/>
          <w:color w:val="000000"/>
        </w:rPr>
        <w:t>”</w:t>
      </w:r>
      <w:r>
        <w:rPr>
          <w:rFonts w:cs="Times New Roman"/>
          <w:color w:val="000000"/>
        </w:rPr>
        <w:t>交叉融合的应用创新型人才培养模式</w:t>
      </w:r>
      <w:r>
        <w:rPr>
          <w:rFonts w:cs="Times New Roman" w:hint="eastAsia"/>
          <w:color w:val="000000"/>
        </w:rPr>
        <w:t>，培养光学工程</w:t>
      </w:r>
      <w:r>
        <w:rPr>
          <w:rFonts w:cs="Times New Roman" w:hint="eastAsia"/>
          <w:color w:val="000000"/>
        </w:rPr>
        <w:t>和智慧</w:t>
      </w:r>
      <w:r>
        <w:rPr>
          <w:rFonts w:cs="Times New Roman" w:hint="eastAsia"/>
          <w:color w:val="000000"/>
        </w:rPr>
        <w:t>农业交叉融合的高层次应用创新型人才，采用任课教师团队授课和团队指导，按照教师的学科专长、不同科研方向的知识输入，为学生跨学科知识的吸收提供了有利条件。</w:t>
      </w: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五、教育质量评估与分析</w:t>
      </w:r>
    </w:p>
    <w:p w:rsidR="000A1CDD" w:rsidRDefault="00DF588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本年度本学科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学位点所有老师认真负责，做好模范表率作用，在研究生培养过程中未出现教学事故和学术不端行为。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>19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首次招生，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共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招收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研究生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并顺利开设《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高等光学》、《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光电子学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等研究生必修课程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</w:t>
      </w:r>
    </w:p>
    <w:p w:rsidR="000A1CDD" w:rsidRDefault="00DF5884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六、改进措施</w:t>
      </w:r>
    </w:p>
    <w:p w:rsidR="000A1CDD" w:rsidRDefault="00DF5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从生源质量、师资队伍等各方面集中发力，培养学科特色专业及优势，做好招生宣传工作，吸引优质生源，扩大研究生培养规模，进一步引进人才，并提高教师队伍中的高级职称人员比例。</w:t>
      </w:r>
    </w:p>
    <w:p w:rsidR="000A1CDD" w:rsidRDefault="000A1CDD">
      <w:pPr>
        <w:spacing w:line="360" w:lineRule="auto"/>
        <w:ind w:firstLineChars="200" w:firstLine="560"/>
        <w:rPr>
          <w:sz w:val="28"/>
          <w:szCs w:val="24"/>
        </w:rPr>
      </w:pPr>
    </w:p>
    <w:sectPr w:rsidR="000A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84" w:rsidRDefault="00DF5884"/>
  </w:endnote>
  <w:endnote w:type="continuationSeparator" w:id="0">
    <w:p w:rsidR="00DF5884" w:rsidRDefault="00DF5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84" w:rsidRDefault="00DF5884"/>
  </w:footnote>
  <w:footnote w:type="continuationSeparator" w:id="0">
    <w:p w:rsidR="00DF5884" w:rsidRDefault="00DF58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2D"/>
    <w:rsid w:val="0000398C"/>
    <w:rsid w:val="00041545"/>
    <w:rsid w:val="00065171"/>
    <w:rsid w:val="000A1CDD"/>
    <w:rsid w:val="001352B2"/>
    <w:rsid w:val="001A62C7"/>
    <w:rsid w:val="001C60D4"/>
    <w:rsid w:val="00242B0F"/>
    <w:rsid w:val="002A42E8"/>
    <w:rsid w:val="002F5FB8"/>
    <w:rsid w:val="00330CA6"/>
    <w:rsid w:val="003B7F54"/>
    <w:rsid w:val="003E11ED"/>
    <w:rsid w:val="004269CA"/>
    <w:rsid w:val="00475CCB"/>
    <w:rsid w:val="004E3376"/>
    <w:rsid w:val="004F076C"/>
    <w:rsid w:val="00520BEB"/>
    <w:rsid w:val="00537EF7"/>
    <w:rsid w:val="00552B91"/>
    <w:rsid w:val="00661C5D"/>
    <w:rsid w:val="00692F05"/>
    <w:rsid w:val="006B06A5"/>
    <w:rsid w:val="007751B1"/>
    <w:rsid w:val="00823C39"/>
    <w:rsid w:val="0084037A"/>
    <w:rsid w:val="008D7BBC"/>
    <w:rsid w:val="00907985"/>
    <w:rsid w:val="009A1ED4"/>
    <w:rsid w:val="00A52545"/>
    <w:rsid w:val="00AA5B05"/>
    <w:rsid w:val="00B53CE6"/>
    <w:rsid w:val="00B756CB"/>
    <w:rsid w:val="00BC4461"/>
    <w:rsid w:val="00BF27E2"/>
    <w:rsid w:val="00BF4939"/>
    <w:rsid w:val="00C65512"/>
    <w:rsid w:val="00C67B20"/>
    <w:rsid w:val="00C72156"/>
    <w:rsid w:val="00CF212C"/>
    <w:rsid w:val="00D434D5"/>
    <w:rsid w:val="00DC31F3"/>
    <w:rsid w:val="00DE2C11"/>
    <w:rsid w:val="00DF0B2D"/>
    <w:rsid w:val="00DF5884"/>
    <w:rsid w:val="00EA3D92"/>
    <w:rsid w:val="00ED68C3"/>
    <w:rsid w:val="00F42BF0"/>
    <w:rsid w:val="00F619FD"/>
    <w:rsid w:val="00F95F5C"/>
    <w:rsid w:val="00FA2668"/>
    <w:rsid w:val="00FB4C36"/>
    <w:rsid w:val="05516B6E"/>
    <w:rsid w:val="161646FF"/>
    <w:rsid w:val="214B31BA"/>
    <w:rsid w:val="7A31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6E767D-D66D-4D0B-86FA-6BBEAF56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0965-E3C2-4C4C-A7EB-290AB40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1072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邹楠</dc:creator>
  <cp:lastModifiedBy>rocklinsuv</cp:lastModifiedBy>
  <cp:revision>3</cp:revision>
  <dcterms:created xsi:type="dcterms:W3CDTF">2023-10-17T11:48:00Z</dcterms:created>
  <dcterms:modified xsi:type="dcterms:W3CDTF">2023-10-26T08:39:00Z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197D03FDD1B44908A3DAD8C16A8B3F54_13</vt:lpwstr>
  </property>
</Properties>
</file>